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15 40 / 46 vom 19. Dezember 2014</w:t>
      </w:r>
    </w:p>
    <w:p>
      <w:r>
        <w:t>BL Gerichte, 2014-12-19, DE</w:t>
      </w:r>
    </w:p>
    <w:p>
      <w:r>
        <w:rPr>
          <w:b/>
        </w:rPr>
        <w:t xml:space="preserve">Quelle: </w:t>
      </w:r>
      <w:r>
        <w:t>https://mcp.opencaselaw.ch/entscheid/bl_gerichte_710 15 40 _ 46</w:t>
      </w:r>
    </w:p>
    <w:p>
      <w:r>
        <w:t>FR: BL_GERICHTE 710 15 40 / 46 du 19 décembre 2014</w:t>
      </w:r>
    </w:p>
    <w:p>
      <w:r>
        <w:t>IT: BL_GERICHTE 710 15 40 / 46 del 19 dicembre 2014</w:t>
      </w:r>
    </w:p>
    <w:p>
      <w:pPr>
        <w:pStyle w:val="Heading2"/>
      </w:pPr>
      <w:r>
        <w:t>Regeste</w:t>
      </w:r>
    </w:p>
    <w:p>
      <w:r>
        <w:t>Rückforderung</w:t>
      </w:r>
    </w:p>
    <w:p>
      <w:pPr>
        <w:pStyle w:val="Heading2"/>
      </w:pPr>
      <w:r>
        <w:t>Erwägungen</w:t>
      </w:r>
    </w:p>
    <w:p>
      <w:r>
        <w:rPr>
          <w:b/>
        </w:rPr>
        <w:t>E. 1</w:t>
      </w:r>
    </w:p>
    <w:p>
      <w:r>
        <w:t>Gemäss § 16 Abs. 2 des Gesetzes über die Verfassungs- und Verwaltungsprozessordnung (VPO) vom 16. Dezember 1993 hat das Kantonsgericht im Rahmen der Beurteilung einer Beschwerde von Amtes wegen zu prüfen, ob auf das Rechtsmittel eingetreten werden kann. Zu den Prozessvoraussetzungen, die allesamt erfüllt sein müssen, damit das Gericht zur Begründetheit oder Unbegründetheit der Rechtsbegehren Stellung nehmen kann, gehört insbesondere die örtliche Zuständigkeit der angerufenen Rechtsmittelinstanz (vgl. zum Ganzen: Fritz Gygi , Bundesverwaltungsrechtspflege, 2. Auflage, Bern 1983, S. 71 ff.). 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Befindet sich der Wohnsitz der versicherten Person im Ausland, ist gemäss Art. 58 Abs. 2 ATSG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Gemäss Art. 85 bis Abs. 1 des Bundesgesetzes vom 20. Dezember 1946 über die Alters- und Hinterlassenenversicherung (AHVG) entscheidet indessen in Abweichung von Art. 58 Abs. 2 ATSG – vorbehältlich des hier nicht interessierenden Art. 200 der Verordnung vom 31. Oktober 1947 über die Alters- und Hinterlassenenversicherung (AHVV) – das Bundesverwaltungsgericht über Beschwerden von Personen im Ausland.</w:t>
      </w:r>
    </w:p>
    <w:p>
      <w:r>
        <w:rPr>
          <w:b/>
        </w:rPr>
        <w:t>E. 2</w:t>
      </w:r>
    </w:p>
    <w:p>
      <w:r>
        <w:t>Aus den mit der Beschwerde vom 29. Januar 2015 eingereichten Unterlagen ist ersichtlich, dass sich der Beschwerdeführer spätestens per 3. Mai 2010 im Ausland an der D. University in E. , als Studierender eingeschrieben hat. Die Beschwerdegegnerin hat die angefochtene Verfügung und den angefochtenen Einspracheentscheid jeweils an den Beschwerdeführer an der Adresse seiner Mutter in F. adressiert. Dort habe er gemäss der Stellungnahme der Beschwerdegegnerin vom 6. Februar 2015 Wohnsitz. Nach dem Ausgeführten wird deutlich, dass der Beschwerdeführer keinen Wohnsitz im Kanton Basel-Landschaft hat. Das Kantonsgericht Basel-Landschaft kann folglich auf die bei ihm anhängig gemachte Beschwerde vom 29. Januar 2015 mangels örtlicher Zuständigkeit nicht eintreten. Gestützt auf Art. 58 Abs. 3 ATSG ist die betreffende Beschwerde jedoch an das zuständige Versicherungsgericht zu überweisen.</w:t>
      </w:r>
    </w:p>
    <w:p>
      <w:r>
        <w:rPr>
          <w:b/>
        </w:rPr>
        <w:t>E. 3</w:t>
      </w:r>
    </w:p>
    <w:p>
      <w:r>
        <w:t>In diesem Zusammenhang stellt sich nunmehr die Frage nach dem Wohnsitz des Beschwerdeführers. Wie bereits in Erwägung 2 hiervor erwähnt, ist der Beschwerdeführer zum Zweck eines Studienaufenthalts mit Beginn im Jahr 2010 ins Ausland nach E. ausgereist. Gemäss Art. 23 Abs. 1 des Schweizerischen Zivilgesetzbuches vom 10. Dezember 1907 befindet sich der Wohnsitz einer Person an dem Orte, wo sie sich mit der Absicht dauernden Verbleibens aufhält; der Aufenthalt (unter anderem) zum Zweck der Ausbildung begründet für sich allein keinen Wohnsitz. Damit wird einerseits festgehalten, dass ein Aufenthalt zu Sonderzwecken in der Regel keine Verlegung des Wohnsitzes bedeutet, andererseits aber auch, dass die betroffene Person in gewissen Fällen an diesem Ort trotzdem ihren Lebensmittelpunkt und damit Wohnsitz haben kann (vgl. BGE 135 III 56 E. 6.2 mit Hinweisen; Urteil des Bundesgerichts vom 25. Januar 2010, 1C_420/2010, E. 3.6). Eine Beurteilung dieser Frage unter Berücksichtigung sämtlicher objektiven Umstände kann nicht Aufgabe des unzuständigen Kantonsgerichts sein. Eine summarische Prüfung der vorhandenen Unterlagen ergibt, dass der Beschwerdeführer mehrere Jahre in E. studiert hat und sich gemäss den in der Beschwerdeschrift vom 29. Januar 2015 festgehaltenen Adressen auch nach seinem Studienabschluss im April/Mai 2014 weiterhin in E. aufhält. Ferner hat eine amtliche (telefonische) Erkundigung bei der Einwohnerkontrolle der Gemeinde F. ergeben, dass sich A. per 1. Dezember 2009 nach E. abgemeldet hat. Aufgrund dieser summarischen Prüfung bestehen für das Kantonsgericht Anhaltspunkte dafür, dass in Anwendung von Art. 85 bis Abs. 1 AHVG das Bundesverwaltungsgericht zur Behandlung zuständig sein dürfte. Die Akten des Beschwerdeverfahrens werden deshalb an das Bundesverwaltungsgericht überwiesen. Selbstredend steht es diesem offen, frei über seine Zuständigkeit und ein Eintreten auf die Beschwerde zu entscheiden.</w:t>
      </w:r>
    </w:p>
    <w:p>
      <w:r>
        <w:rPr>
          <w:b/>
        </w:rPr>
        <w:t>E. 4</w:t>
      </w:r>
    </w:p>
    <w:p>
      <w:r>
        <w:t>Art. 61 lit. a ATSG hält fest, dass das Verfahren vor dem kantonalen Gericht für die Parteien kostenlos zu sein hat, weshalb für das vorliegende Verfahren keine Kosten zu erheben sind. Die ausserordentlichen Kosten sind bei diesem Verfahrensausgang wettzuschlagen.</w:t>
      </w:r>
    </w:p>
    <w:p>
      <w:r>
        <w:rPr>
          <w:b/>
        </w:rPr>
        <w:t>E. 5</w:t>
      </w:r>
    </w:p>
    <w:p>
      <w:r>
        <w:t>Die Stellungnahme der Beschwerdegegnerin vom 6. Februar 2015 wird dem Beschwerdeführer zur Kenntnisnahme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